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5432" w14:textId="77777777" w:rsidR="00DD40B9" w:rsidRPr="00356291" w:rsidRDefault="00DD40B9" w:rsidP="00DD40B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84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0"/>
        <w:gridCol w:w="157"/>
        <w:gridCol w:w="1022"/>
        <w:gridCol w:w="635"/>
        <w:gridCol w:w="575"/>
        <w:gridCol w:w="208"/>
        <w:gridCol w:w="148"/>
        <w:gridCol w:w="480"/>
        <w:gridCol w:w="10"/>
        <w:gridCol w:w="142"/>
        <w:gridCol w:w="637"/>
        <w:gridCol w:w="149"/>
        <w:gridCol w:w="62"/>
        <w:gridCol w:w="991"/>
        <w:gridCol w:w="215"/>
        <w:gridCol w:w="150"/>
        <w:gridCol w:w="1194"/>
        <w:gridCol w:w="73"/>
        <w:gridCol w:w="132"/>
        <w:gridCol w:w="19"/>
        <w:gridCol w:w="132"/>
        <w:gridCol w:w="918"/>
        <w:gridCol w:w="154"/>
      </w:tblGrid>
      <w:tr w:rsidR="00DD40B9" w:rsidRPr="00356291" w14:paraId="74D91A00" w14:textId="77777777" w:rsidTr="00F905D7">
        <w:tc>
          <w:tcPr>
            <w:tcW w:w="984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06F45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D40B9" w:rsidRPr="00356291" w14:paraId="76497D2D" w14:textId="77777777" w:rsidTr="00F905D7">
        <w:tc>
          <w:tcPr>
            <w:tcW w:w="1798" w:type="dxa"/>
            <w:gridSpan w:val="3"/>
          </w:tcPr>
          <w:p w14:paraId="47C7752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80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21A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color w:val="0000FF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zgodnjemu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</w:p>
        </w:tc>
      </w:tr>
      <w:tr w:rsidR="00DD40B9" w:rsidRPr="00356291" w14:paraId="310F9F2E" w14:textId="77777777" w:rsidTr="00F905D7">
        <w:tc>
          <w:tcPr>
            <w:tcW w:w="1798" w:type="dxa"/>
            <w:gridSpan w:val="3"/>
          </w:tcPr>
          <w:p w14:paraId="7C54224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80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E70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Contemporary approaches to teaching young language learners</w:t>
            </w:r>
          </w:p>
        </w:tc>
      </w:tr>
      <w:tr w:rsidR="00DD40B9" w:rsidRPr="00356291" w14:paraId="1DBDA96B" w14:textId="77777777" w:rsidTr="00F905D7">
        <w:tc>
          <w:tcPr>
            <w:tcW w:w="3455" w:type="dxa"/>
            <w:gridSpan w:val="5"/>
            <w:vAlign w:val="center"/>
          </w:tcPr>
          <w:p w14:paraId="3F5A84EC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10"/>
            <w:vAlign w:val="center"/>
          </w:tcPr>
          <w:p w14:paraId="0EAA2A14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11CFAA9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8" w:type="dxa"/>
            <w:gridSpan w:val="6"/>
            <w:vAlign w:val="center"/>
          </w:tcPr>
          <w:p w14:paraId="3FC9047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D40B9" w:rsidRPr="00356291" w14:paraId="780444DF" w14:textId="77777777" w:rsidTr="00F905D7">
        <w:tc>
          <w:tcPr>
            <w:tcW w:w="34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19335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1D305F8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98B684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089E9B0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D3FE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5C79E9F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0BF0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397C7E41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D40B9" w:rsidRPr="00356291" w14:paraId="6A78503A" w14:textId="77777777" w:rsidTr="00F905D7">
        <w:trPr>
          <w:trHeight w:val="318"/>
        </w:trPr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273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</w:t>
            </w:r>
            <w:proofErr w:type="gram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3.stopnja</w:t>
            </w:r>
            <w:proofErr w:type="gramEnd"/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E4F6" w14:textId="77777777" w:rsidR="00DD40B9" w:rsidRPr="00356291" w:rsidRDefault="00DD40B9" w:rsidP="00F905D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C19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294E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D40B9" w:rsidRPr="00356291" w14:paraId="111BFD75" w14:textId="77777777" w:rsidTr="00F905D7">
        <w:trPr>
          <w:trHeight w:val="318"/>
        </w:trPr>
        <w:tc>
          <w:tcPr>
            <w:tcW w:w="3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B86F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3B5D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2BBC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A0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D40B9" w:rsidRPr="00356291" w14:paraId="4FE309A3" w14:textId="77777777" w:rsidTr="00F905D7">
        <w:trPr>
          <w:trHeight w:val="103"/>
        </w:trPr>
        <w:tc>
          <w:tcPr>
            <w:tcW w:w="9844" w:type="dxa"/>
            <w:gridSpan w:val="24"/>
          </w:tcPr>
          <w:p w14:paraId="79D7339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D40B9" w:rsidRPr="00356291" w14:paraId="4884F376" w14:textId="77777777" w:rsidTr="00F905D7">
        <w:tc>
          <w:tcPr>
            <w:tcW w:w="586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58DB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3EA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DD40B9" w:rsidRPr="00356291" w14:paraId="62D6A5E8" w14:textId="77777777" w:rsidTr="00F905D7">
        <w:tc>
          <w:tcPr>
            <w:tcW w:w="5866" w:type="dxa"/>
            <w:gridSpan w:val="14"/>
          </w:tcPr>
          <w:p w14:paraId="2F7CCC5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7CA3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647D68C8" w14:textId="77777777" w:rsidTr="00F905D7">
        <w:tc>
          <w:tcPr>
            <w:tcW w:w="5866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7990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8D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6904ACB6" w14:textId="77777777" w:rsidTr="00F905D7">
        <w:tc>
          <w:tcPr>
            <w:tcW w:w="9844" w:type="dxa"/>
            <w:gridSpan w:val="24"/>
          </w:tcPr>
          <w:p w14:paraId="3A2999F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7289CE80" w14:textId="77777777" w:rsidTr="00F905D7">
        <w:trPr>
          <w:gridAfter w:val="1"/>
          <w:wAfter w:w="154" w:type="dxa"/>
        </w:trPr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62B85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2D4746A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EA5E0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9DE4C1C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1A777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0265A09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CDA51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42D844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</w:p>
          <w:p w14:paraId="226F9E0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0ED0B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666978E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774F5AB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588F9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D40B9" w:rsidRPr="00356291" w14:paraId="50324E8E" w14:textId="77777777" w:rsidTr="00F905D7">
        <w:trPr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F040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8285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F5C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3F8A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8651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D4EE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9598B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1459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D40B9" w:rsidRPr="00356291" w14:paraId="57F69A4F" w14:textId="77777777" w:rsidTr="00F905D7">
        <w:tc>
          <w:tcPr>
            <w:tcW w:w="9844" w:type="dxa"/>
            <w:gridSpan w:val="24"/>
          </w:tcPr>
          <w:p w14:paraId="34FC8E9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D40B9" w:rsidRPr="00A4718C" w14:paraId="52C29EB4" w14:textId="77777777" w:rsidTr="00F905D7">
        <w:tc>
          <w:tcPr>
            <w:tcW w:w="3455" w:type="dxa"/>
            <w:gridSpan w:val="5"/>
          </w:tcPr>
          <w:p w14:paraId="2A8A9AA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8763" w14:textId="7225F428" w:rsidR="00DD40B9" w:rsidRPr="00030DC8" w:rsidRDefault="00DD40B9" w:rsidP="00F905D7">
            <w:pPr>
              <w:tabs>
                <w:tab w:val="num" w:pos="360"/>
              </w:tabs>
              <w:spacing w:line="264" w:lineRule="auto"/>
              <w:ind w:left="360" w:hanging="360"/>
              <w:rPr>
                <w:rFonts w:ascii="Calibri Light" w:hAnsi="Calibri Light" w:cs="Calibri Light"/>
                <w:sz w:val="22"/>
                <w:szCs w:val="22"/>
              </w:rPr>
            </w:pPr>
            <w:r w:rsidRPr="00030DC8">
              <w:rPr>
                <w:rFonts w:ascii="Calibri Light" w:hAnsi="Calibri Light" w:cs="Calibri Light"/>
                <w:sz w:val="22"/>
                <w:szCs w:val="22"/>
              </w:rPr>
              <w:t xml:space="preserve"> prof. </w:t>
            </w: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</w:rPr>
              <w:t xml:space="preserve"> Silva </w:t>
            </w: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</w:rPr>
              <w:t>Bratož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</w:rPr>
              <w:t xml:space="preserve">/ </w:t>
            </w:r>
            <w:r w:rsidR="003023EF" w:rsidRPr="00030DC8">
              <w:rPr>
                <w:rFonts w:ascii="Calibri Light" w:hAnsi="Calibri Light" w:cs="Calibri Light"/>
                <w:sz w:val="22"/>
                <w:szCs w:val="22"/>
              </w:rPr>
              <w:t>Full</w:t>
            </w:r>
            <w:r w:rsidR="00350EF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030DC8">
              <w:rPr>
                <w:rFonts w:ascii="Calibri Light" w:hAnsi="Calibri Light" w:cs="Calibri Light"/>
                <w:sz w:val="22"/>
                <w:szCs w:val="22"/>
              </w:rPr>
              <w:t xml:space="preserve">Prof. Silva </w:t>
            </w: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</w:rPr>
              <w:t>Bratož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</w:rPr>
              <w:t>, PhD</w:t>
            </w:r>
          </w:p>
        </w:tc>
      </w:tr>
      <w:tr w:rsidR="00DD40B9" w:rsidRPr="00A4718C" w14:paraId="7130319D" w14:textId="77777777" w:rsidTr="00F905D7">
        <w:tc>
          <w:tcPr>
            <w:tcW w:w="9844" w:type="dxa"/>
            <w:gridSpan w:val="24"/>
          </w:tcPr>
          <w:p w14:paraId="0F4F5302" w14:textId="77777777" w:rsidR="00DD40B9" w:rsidRPr="00030DC8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2FE51458" w14:textId="77777777" w:rsidTr="00F905D7">
        <w:tc>
          <w:tcPr>
            <w:tcW w:w="1641" w:type="dxa"/>
            <w:gridSpan w:val="2"/>
            <w:vMerge w:val="restart"/>
          </w:tcPr>
          <w:p w14:paraId="60EC559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659C379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9" w:type="dxa"/>
            <w:gridSpan w:val="4"/>
          </w:tcPr>
          <w:p w14:paraId="350D0BAC" w14:textId="77777777" w:rsidR="00DD40B9" w:rsidRPr="00356291" w:rsidRDefault="00DD40B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65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angleški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/Slovene and English</w:t>
            </w:r>
          </w:p>
        </w:tc>
      </w:tr>
      <w:tr w:rsidR="00DD40B9" w:rsidRPr="00356291" w14:paraId="778C2312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24A492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89" w:type="dxa"/>
            <w:gridSpan w:val="4"/>
          </w:tcPr>
          <w:p w14:paraId="76E597E3" w14:textId="77777777" w:rsidR="00DD40B9" w:rsidRPr="00356291" w:rsidRDefault="00DD40B9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 / Seminar:</w:t>
            </w:r>
          </w:p>
        </w:tc>
        <w:tc>
          <w:tcPr>
            <w:tcW w:w="581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D22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angleški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/Slovene and English</w:t>
            </w:r>
          </w:p>
        </w:tc>
      </w:tr>
      <w:tr w:rsidR="00DD40B9" w:rsidRPr="00356291" w14:paraId="063D82C1" w14:textId="77777777" w:rsidTr="00F905D7">
        <w:tc>
          <w:tcPr>
            <w:tcW w:w="487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2A6D1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A8C9E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A55762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BA1D56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5F06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F6524B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D40B9" w:rsidRPr="00356291" w14:paraId="753EB4A7" w14:textId="77777777" w:rsidTr="00F905D7">
        <w:trPr>
          <w:trHeight w:val="396"/>
        </w:trPr>
        <w:tc>
          <w:tcPr>
            <w:tcW w:w="48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18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1F9D1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7D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DD40B9" w:rsidRPr="00356291" w14:paraId="3C388703" w14:textId="77777777" w:rsidTr="00F905D7">
        <w:trPr>
          <w:trHeight w:val="137"/>
        </w:trPr>
        <w:tc>
          <w:tcPr>
            <w:tcW w:w="48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56D0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551AE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5F717C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8AB4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BB079A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D40B9" w:rsidRPr="00356291" w14:paraId="63F78592" w14:textId="77777777" w:rsidTr="00030DC8">
        <w:trPr>
          <w:trHeight w:val="283"/>
        </w:trPr>
        <w:tc>
          <w:tcPr>
            <w:tcW w:w="48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B86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Pregled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skozi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zgodovino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5E410ED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pogled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396A277E" w14:textId="5BEE987C" w:rsidR="00DD40B9" w:rsidRPr="003F7E96" w:rsidRDefault="00A4718C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</w:rPr>
              <w:t>Načela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</w:rPr>
              <w:t>medpredmetnega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</w:rPr>
              <w:t>povezovanja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</w:rPr>
              <w:t>pristop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CLIL (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>sebinsko</w:t>
            </w:r>
            <w:proofErr w:type="spellEnd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>jezikovno</w:t>
            </w:r>
            <w:proofErr w:type="spellEnd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>integrirano</w:t>
            </w:r>
            <w:proofErr w:type="spellEnd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="00DD40B9" w:rsidRPr="003F7E96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3879ECFB" w14:textId="77777777" w:rsidR="00DD40B9" w:rsidRPr="00A4718C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proofErr w:type="gram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in</w:t>
            </w:r>
            <w:proofErr w:type="gram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»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«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tujejezikovnem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poučevanju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47705E7" w14:textId="2F4879C8" w:rsidR="00DD40B9" w:rsidRPr="00030DC8" w:rsidRDefault="00A4718C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poučevanju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stopnji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perspektiva</w:t>
            </w:r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stališč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3110D09" w14:textId="7EEF2514" w:rsidR="001C341B" w:rsidRPr="003F7E96" w:rsidRDefault="001C341B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raznojezične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raznokulturne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competence;</w:t>
            </w:r>
          </w:p>
          <w:p w14:paraId="552A423D" w14:textId="3BD89594" w:rsidR="00DD40B9" w:rsidRPr="00030DC8" w:rsidRDefault="001C341B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Sodobne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smernice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evropske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jezikovne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politike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Skupni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jezikovni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evropski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okvir</w:t>
            </w:r>
            <w:proofErr w:type="spellEnd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jezike</w:t>
            </w:r>
            <w:proofErr w:type="spellEnd"/>
            <w:r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)</w:t>
            </w:r>
            <w:r w:rsidR="00DD40B9" w:rsidRPr="00030DC8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13BF766" w14:textId="77777777" w:rsidR="00DD40B9" w:rsidRPr="00A4718C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Kulturne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psihološke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dimenzije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tujejezikovnega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A4718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48EEAB6" w14:textId="77777777" w:rsidR="00DD40B9" w:rsidRPr="00356291" w:rsidRDefault="00DD40B9" w:rsidP="00F905D7">
            <w:pPr>
              <w:pStyle w:val="Telobesedila3"/>
              <w:spacing w:after="0" w:line="264" w:lineRule="auto"/>
              <w:ind w:left="568" w:hanging="284"/>
              <w:rPr>
                <w:rFonts w:ascii="Calibri Light" w:hAnsi="Calibri Light" w:cs="Calibri Light"/>
                <w:bCs/>
                <w:sz w:val="22"/>
                <w:szCs w:val="22"/>
                <w:lang w:val="it-IT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EF5B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1FB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Overview of approaches to foreign language teaching through history;</w:t>
            </w:r>
          </w:p>
          <w:p w14:paraId="5E0B0BBF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basic principles of and a critical overview of the communicative approach;</w:t>
            </w:r>
          </w:p>
          <w:p w14:paraId="68CE75C0" w14:textId="0A74C1D7" w:rsidR="00DD40B9" w:rsidRPr="00356291" w:rsidRDefault="00A4718C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The principles of cross-curricular integration and the CLIL approach (c</w:t>
            </w:r>
            <w:r w:rsidR="00DD40B9" w:rsidRPr="00356291">
              <w:rPr>
                <w:rFonts w:ascii="Calibri Light" w:hAnsi="Calibri Light" w:cs="Calibri Light"/>
                <w:sz w:val="22"/>
                <w:szCs w:val="22"/>
              </w:rPr>
              <w:t>ontent and language integrated learning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DD40B9"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883F02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concept and role of “methods” in foreign- language teaching;</w:t>
            </w:r>
          </w:p>
          <w:p w14:paraId="7CC808DE" w14:textId="48DE5216" w:rsidR="00DD40B9" w:rsidRDefault="00A4718C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Foreign language teaching approaches </w:t>
            </w:r>
            <w:proofErr w:type="gramStart"/>
            <w:r>
              <w:rPr>
                <w:rFonts w:ascii="Calibri Light" w:hAnsi="Calibri Light" w:cs="Calibri Light"/>
                <w:sz w:val="22"/>
                <w:szCs w:val="22"/>
              </w:rPr>
              <w:t>for  young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learners – a critical perspective </w:t>
            </w:r>
            <w:r w:rsidR="00DD40B9" w:rsidRPr="00356291">
              <w:rPr>
                <w:rFonts w:ascii="Calibri Light" w:hAnsi="Calibri Light" w:cs="Calibri Light"/>
                <w:sz w:val="22"/>
                <w:szCs w:val="22"/>
              </w:rPr>
              <w:t>The role of attitudes in foreign-language teaching;</w:t>
            </w:r>
          </w:p>
          <w:p w14:paraId="244D6CCA" w14:textId="66FECB67" w:rsidR="001C341B" w:rsidRPr="00356291" w:rsidRDefault="001C341B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Developing plurilingual and pluricultural competences</w:t>
            </w:r>
          </w:p>
          <w:p w14:paraId="21093ACA" w14:textId="5162AC88" w:rsidR="00DD40B9" w:rsidRPr="00356291" w:rsidRDefault="001C341B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The latest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gudielines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of the European language policy (</w:t>
            </w:r>
            <w:r w:rsidR="00DD40B9" w:rsidRPr="00356291">
              <w:rPr>
                <w:rFonts w:ascii="Calibri Light" w:hAnsi="Calibri Light" w:cs="Calibri Light"/>
                <w:sz w:val="22"/>
                <w:szCs w:val="22"/>
              </w:rPr>
              <w:t>Common European Framework of Reference for Languages</w:t>
            </w:r>
            <w:r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="00DD40B9"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A2120E2" w14:textId="77777777" w:rsidR="00DD40B9" w:rsidRPr="00356291" w:rsidRDefault="00DD40B9" w:rsidP="00DD40B9">
            <w:pPr>
              <w:numPr>
                <w:ilvl w:val="0"/>
                <w:numId w:val="6"/>
              </w:numPr>
              <w:spacing w:line="264" w:lineRule="auto"/>
              <w:ind w:left="568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Cultural, social and psychological dimensions of teaching a foreign/second language.</w:t>
            </w:r>
          </w:p>
        </w:tc>
      </w:tr>
    </w:tbl>
    <w:p w14:paraId="29CC1B77" w14:textId="77777777" w:rsidR="00DD40B9" w:rsidRPr="00356291" w:rsidRDefault="00DD40B9" w:rsidP="00DD40B9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3"/>
        <w:gridCol w:w="139"/>
        <w:gridCol w:w="711"/>
        <w:gridCol w:w="4112"/>
      </w:tblGrid>
      <w:tr w:rsidR="00DD40B9" w:rsidRPr="00030DC8" w14:paraId="14E5692C" w14:textId="77777777" w:rsidTr="00F905D7">
        <w:tc>
          <w:tcPr>
            <w:tcW w:w="9696" w:type="dxa"/>
            <w:gridSpan w:val="6"/>
          </w:tcPr>
          <w:p w14:paraId="16466D8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</w:p>
          <w:p w14:paraId="26E406C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D40B9" w:rsidRPr="00356291" w14:paraId="08AF4C49" w14:textId="77777777" w:rsidTr="00F905D7">
        <w:trPr>
          <w:trHeight w:val="850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8524" w14:textId="476A0D5A" w:rsidR="00DD40B9" w:rsidRDefault="00DD40B9" w:rsidP="00F905D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/Basic readings:</w:t>
            </w:r>
          </w:p>
          <w:p w14:paraId="261D22BB" w14:textId="13FFF946" w:rsidR="001C341B" w:rsidRPr="00BD2FB7" w:rsidRDefault="001C341B" w:rsidP="00030DC8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</w:pP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Bratož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S.,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Brumen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M.,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Pižorn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K. in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Dagarin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Fojkar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, M. (v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tisku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). </w:t>
            </w:r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en"/>
              </w:rPr>
              <w:t xml:space="preserve">Teaching Young Language Learners: From Theory into the Classroom. </w:t>
            </w:r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Koper: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Založba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Univerze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na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Primorskem</w:t>
            </w:r>
            <w:proofErr w:type="spellEnd"/>
            <w:r w:rsidR="00BD2FB7" w:rsidRPr="00BD2FB7">
              <w:rPr>
                <w:rFonts w:ascii="Calibri Light" w:hAnsi="Calibri Light" w:cs="Calibri Light"/>
                <w:bCs/>
                <w:sz w:val="22"/>
                <w:szCs w:val="22"/>
                <w:lang w:val="en"/>
              </w:rPr>
              <w:t>.</w:t>
            </w:r>
          </w:p>
          <w:p w14:paraId="02EB5289" w14:textId="5E0ABFC1" w:rsidR="001C341B" w:rsidRPr="00BD2FB7" w:rsidRDefault="001C341B" w:rsidP="00030DC8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Bratož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S. in Sila, A. (2022). </w:t>
            </w:r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Moj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vlak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Priročnik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razvijanje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jezikovne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raznolikosti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vrtcu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osnovni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šoli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.</w:t>
            </w:r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Založba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Pedagoške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fakultete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Univerze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Ljubljani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75A9D6E5" w14:textId="63BBB45F" w:rsidR="00DD40B9" w:rsidRPr="00030DC8" w:rsidRDefault="001C341B" w:rsidP="00030DC8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i/>
                <w:iCs/>
                <w:lang w:val="it-IT"/>
              </w:rPr>
            </w:pP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Bratož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, S. (2017)</w:t>
            </w:r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Pristopi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k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poučevanju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tujega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jezika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sodobne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perspektive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.</w:t>
            </w:r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Bratož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, S. (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ur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.). 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Razs</w:t>
            </w:r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ežnosti</w:t>
            </w:r>
            <w:proofErr w:type="spellEnd"/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sodobnih</w:t>
            </w:r>
            <w:proofErr w:type="spellEnd"/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učnih</w:t>
            </w:r>
            <w:proofErr w:type="spellEnd"/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okolij</w:t>
            </w:r>
            <w:proofErr w:type="spellEnd"/>
            <w:r w:rsidR="005B3694"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Koper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Založba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Univerze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na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Primorskem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str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 221–240.</w:t>
            </w:r>
          </w:p>
          <w:p w14:paraId="0101192A" w14:textId="3A231BF5" w:rsidR="005B3694" w:rsidRPr="00030DC8" w:rsidRDefault="005B3694" w:rsidP="00030DC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</w:p>
          <w:p w14:paraId="64DFD872" w14:textId="28101329" w:rsidR="005B3694" w:rsidRPr="00030DC8" w:rsidRDefault="005B3694" w:rsidP="00030DC8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Svet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Evrope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(2011).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Skupni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evropski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jezikovni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okvir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Ministrstvo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šolstvo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šport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7A7F67C6" w14:textId="7FA073D2" w:rsidR="005B3694" w:rsidRDefault="005B3694" w:rsidP="00BD2FB7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Svet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Evrope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(2023).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Dodatek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skupnemu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jezikovnemu</w:t>
            </w:r>
            <w:proofErr w:type="spellEnd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i/>
                <w:sz w:val="22"/>
                <w:szCs w:val="22"/>
                <w:lang w:val="it-IT"/>
              </w:rPr>
              <w:t>okvirju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Ljubljana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Ministrstvo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šolstvo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.</w:t>
            </w:r>
          </w:p>
          <w:p w14:paraId="49882CE9" w14:textId="7E79B826" w:rsidR="00BD2FB7" w:rsidRDefault="00BD2FB7" w:rsidP="00BD2FB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</w:p>
          <w:p w14:paraId="1E9A7FF8" w14:textId="52CA6569" w:rsidR="00BD2FB7" w:rsidRDefault="00BD2FB7" w:rsidP="00BD2FB7">
            <w:p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</w:pP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Dopolnilna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/</w:t>
            </w:r>
            <w:proofErr w:type="spellStart"/>
            <w:r w:rsidRPr="00030DC8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>Supplementary</w:t>
            </w:r>
            <w:proofErr w:type="spellEnd"/>
            <w:r w:rsidRPr="00030DC8">
              <w:rPr>
                <w:rFonts w:ascii="Calibri Light" w:hAnsi="Calibri Light" w:cs="Calibri Light"/>
                <w:bCs/>
                <w:sz w:val="22"/>
                <w:szCs w:val="22"/>
                <w:u w:val="single"/>
                <w:lang w:val="it-IT"/>
              </w:rPr>
              <w:t xml:space="preserve"> readings</w:t>
            </w:r>
            <w:r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:</w:t>
            </w:r>
          </w:p>
          <w:p w14:paraId="1A24F5B0" w14:textId="74307AF9" w:rsidR="00BD2FB7" w:rsidRDefault="00BD2FB7" w:rsidP="00BD2FB7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Garton, S., &amp; Copland, F. (Eds.). (2018). </w:t>
            </w:r>
            <w:r w:rsidRPr="00CA1AE2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The Routledge handbook of teaching English to young learners.</w:t>
            </w: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London: Routledge.</w:t>
            </w:r>
          </w:p>
          <w:p w14:paraId="02EA927B" w14:textId="34D9E36C" w:rsidR="00BD2FB7" w:rsidRDefault="00BD2FB7" w:rsidP="00BD2FB7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Coyle, D., P. Hood &amp; D. Marsh (2010). </w:t>
            </w:r>
            <w:r w:rsidRPr="00CA1AE2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CLIL.</w:t>
            </w:r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Cambridge: Cambridge University Press.</w:t>
            </w:r>
          </w:p>
          <w:p w14:paraId="7D8D9FB5" w14:textId="77777777" w:rsidR="00BD2FB7" w:rsidRPr="00CA1AE2" w:rsidRDefault="00BD2FB7" w:rsidP="00BD2FB7">
            <w:pPr>
              <w:numPr>
                <w:ilvl w:val="0"/>
                <w:numId w:val="9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CA1AE2">
              <w:rPr>
                <w:rFonts w:ascii="Calibri Light" w:hAnsi="Calibri Light" w:cs="Calibri Light"/>
                <w:sz w:val="22"/>
                <w:szCs w:val="22"/>
                <w:lang w:val="en"/>
              </w:rPr>
              <w:t>Pinter, A</w:t>
            </w:r>
            <w:r w:rsidRPr="00CA1AE2">
              <w:rPr>
                <w:rFonts w:ascii="Calibri Light" w:hAnsi="Calibri Light" w:cs="Calibri Light"/>
                <w:i/>
                <w:iCs/>
                <w:sz w:val="22"/>
                <w:szCs w:val="22"/>
                <w:lang w:val="en"/>
              </w:rPr>
              <w:t xml:space="preserve">. </w:t>
            </w:r>
            <w:r w:rsidRPr="00CA1AE2">
              <w:rPr>
                <w:rFonts w:ascii="Calibri Light" w:hAnsi="Calibri Light" w:cs="Calibri Light"/>
                <w:iCs/>
                <w:sz w:val="22"/>
                <w:szCs w:val="22"/>
                <w:lang w:val="en"/>
              </w:rPr>
              <w:t>(2011).</w:t>
            </w:r>
            <w:r w:rsidRPr="00CA1AE2">
              <w:rPr>
                <w:rFonts w:ascii="Calibri Light" w:hAnsi="Calibri Light" w:cs="Calibri Light"/>
                <w:i/>
                <w:iCs/>
                <w:sz w:val="22"/>
                <w:szCs w:val="22"/>
                <w:lang w:val="en"/>
              </w:rPr>
              <w:t xml:space="preserve"> Teaching children second languages. </w:t>
            </w:r>
            <w:r w:rsidRPr="00CA1AE2">
              <w:rPr>
                <w:rFonts w:ascii="Calibri Light" w:hAnsi="Calibri Light" w:cs="Calibri Light"/>
                <w:iCs/>
                <w:sz w:val="22"/>
                <w:szCs w:val="22"/>
                <w:lang w:val="en"/>
              </w:rPr>
              <w:t>New York: Palgrave Macmillan.</w:t>
            </w:r>
          </w:p>
          <w:p w14:paraId="25F6865F" w14:textId="743C9A18" w:rsidR="00BD2FB7" w:rsidRPr="00CA1AE2" w:rsidRDefault="00BD2FB7" w:rsidP="00BD2FB7">
            <w:pPr>
              <w:pStyle w:val="Odstavekseznam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64" w:lineRule="auto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CA1AE2">
              <w:rPr>
                <w:rFonts w:ascii="Calibri Light" w:hAnsi="Calibri Light" w:cs="Calibri Light"/>
                <w:bCs/>
                <w:iCs/>
                <w:sz w:val="22"/>
                <w:szCs w:val="22"/>
              </w:rPr>
              <w:t>Pižorn</w:t>
            </w:r>
            <w:proofErr w:type="spellEnd"/>
            <w:r w:rsidRPr="00CA1AE2">
              <w:rPr>
                <w:rFonts w:ascii="Calibri Light" w:hAnsi="Calibri Light" w:cs="Calibri Light"/>
                <w:bCs/>
                <w:iCs/>
                <w:sz w:val="22"/>
                <w:szCs w:val="22"/>
              </w:rPr>
              <w:t>, K. (2009).</w:t>
            </w:r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Učenje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poučevanje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dodatnih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jezikov</w:t>
            </w:r>
            <w:proofErr w:type="spellEnd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CA1AE2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otroštvu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. Ljubljana: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Zavod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Republike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Slovenije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za </w:t>
            </w:r>
            <w:proofErr w:type="spellStart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šolstvo</w:t>
            </w:r>
            <w:proofErr w:type="spellEnd"/>
            <w:r w:rsidRPr="00CA1AE2">
              <w:rPr>
                <w:rFonts w:ascii="Calibri Light" w:hAnsi="Calibri Light" w:cs="Calibri Light"/>
                <w:bCs/>
                <w:sz w:val="22"/>
                <w:szCs w:val="22"/>
              </w:rPr>
              <w:t>.</w:t>
            </w:r>
          </w:p>
          <w:p w14:paraId="3B9CC7F1" w14:textId="7CFAEB96" w:rsidR="00DD40B9" w:rsidRPr="00356291" w:rsidRDefault="00DD40B9" w:rsidP="00030DC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0F88D867" w14:textId="77777777" w:rsidTr="00F905D7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E36E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45E1AF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093D025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ECB0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5105B3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DD40B9" w:rsidRPr="00356291" w14:paraId="719FA051" w14:textId="77777777" w:rsidTr="00F905D7">
        <w:trPr>
          <w:trHeight w:val="70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A58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04F54281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004F826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je sposoben/na prepoznati in kritično ovrednotiti  različne pristope k zgodnjemu učenju tujega jezika,</w:t>
            </w:r>
          </w:p>
          <w:p w14:paraId="69B0A6DD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ovrednotiti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analizirati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8FE5D0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rabo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razredne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1144A3BA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utemeljiti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zgodnjem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149CE8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it-IT"/>
              </w:rPr>
            </w:pPr>
          </w:p>
          <w:p w14:paraId="5785784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663DDBD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03E5A00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pridobiva znanja, ki omogočajo medkulturni dialog in spodbujajo večjezičnost,</w:t>
            </w:r>
          </w:p>
          <w:p w14:paraId="630F90A2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 xml:space="preserve">ima večjo sposobnost sporazumevanja, ki izhaja iz razumevanja dveh pogledov in kultur, </w:t>
            </w:r>
          </w:p>
          <w:p w14:paraId="672C8080" w14:textId="772F91A2" w:rsidR="00DD40B9" w:rsidRPr="003F7E96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F7E9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je sposoben/-na samostojnega pridobivanja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vedenj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14A8CB0" w14:textId="383832FF" w:rsidR="00DD40B9" w:rsidRPr="003F7E96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F7E9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išče, izbira in uporablja relevantne podatke in informacije </w:t>
            </w:r>
            <w:r w:rsidR="009F1B5F" w:rsidRPr="003F7E9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ter razvija zmožnost kritične rabe digitalnih tehnologij.</w:t>
            </w:r>
          </w:p>
          <w:p w14:paraId="1403FBC8" w14:textId="77777777" w:rsidR="00DD40B9" w:rsidRPr="003F7E96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</w:p>
          <w:p w14:paraId="77DED1D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A25090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/-ka:</w:t>
            </w:r>
          </w:p>
          <w:p w14:paraId="64CEF9DC" w14:textId="0B3CB2D9" w:rsidR="00DD40B9" w:rsidRPr="00030DC8" w:rsidRDefault="00DD40B9" w:rsidP="00030DC8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metodike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zgodnji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354657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FE6BCFB" w14:textId="77777777" w:rsidR="00B91459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je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sposoben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prepoznati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zakonitosti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usvajanja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stopnjah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razvoja</w:t>
            </w:r>
            <w:proofErr w:type="spellEnd"/>
          </w:p>
          <w:p w14:paraId="07C6037E" w14:textId="7C077AAD" w:rsidR="00DD40B9" w:rsidRPr="003F7E96" w:rsidRDefault="00B9145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cilje</w:t>
            </w:r>
            <w:proofErr w:type="spellEnd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91459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potencial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medpredmetnega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povezovanja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integriranega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kurikula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280AA26" w14:textId="77777777" w:rsidR="00DD40B9" w:rsidRPr="00356291" w:rsidRDefault="00DD40B9" w:rsidP="00F905D7">
            <w:pPr>
              <w:pStyle w:val="Vnos"/>
              <w:spacing w:line="264" w:lineRule="auto"/>
              <w:ind w:left="360"/>
              <w:jc w:val="left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C688B" w14:textId="77777777" w:rsidR="00DD40B9" w:rsidRPr="003F7E96" w:rsidRDefault="00DD40B9" w:rsidP="00DD40B9">
            <w:pPr>
              <w:numPr>
                <w:ilvl w:val="0"/>
                <w:numId w:val="1"/>
              </w:num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62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Objectives: </w:t>
            </w:r>
          </w:p>
          <w:p w14:paraId="15A9D32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2F17209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discuss and critically evaluate different approaches to foreign-language teaching;</w:t>
            </w:r>
          </w:p>
          <w:p w14:paraId="254B1AE0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evaluate and analyse different methods in the area of foreign-language teaching;</w:t>
            </w:r>
          </w:p>
          <w:p w14:paraId="4D52D62C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competences for an effective use of classroom communication for foreign language teaching purposes;</w:t>
            </w:r>
          </w:p>
          <w:p w14:paraId="7DEF24C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discuss the importance of movement in teaching young language learners.</w:t>
            </w:r>
          </w:p>
          <w:p w14:paraId="5A63F65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EE12B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134FD4CA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</w:t>
            </w:r>
          </w:p>
          <w:p w14:paraId="78A2FD9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Demonstrate the knowledge which promotes cross-cultural dialogue and fosters multilingualism;</w:t>
            </w:r>
          </w:p>
          <w:p w14:paraId="1FE8144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Demonstrate the ability to communicate with other people based on their insights into two cultures and mindsets; </w:t>
            </w:r>
          </w:p>
          <w:p w14:paraId="255FA484" w14:textId="45FA3622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Exhibit the skills for using tools of enquiry and acquiring knowledge independently;</w:t>
            </w:r>
          </w:p>
          <w:p w14:paraId="61372DEC" w14:textId="2AFB96C9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Demonstrate the ability for searching and selecting relevant data </w:t>
            </w:r>
            <w:r w:rsidR="009F1B5F">
              <w:rPr>
                <w:rFonts w:ascii="Calibri Light" w:hAnsi="Calibri Light" w:cs="Calibri Light"/>
                <w:sz w:val="22"/>
                <w:szCs w:val="22"/>
              </w:rPr>
              <w:t>and develops the competence for a critical use of digital technology.</w:t>
            </w:r>
          </w:p>
          <w:p w14:paraId="1CE9AC00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4B7839B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5E4BFB4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520264C3" w14:textId="6179BCA4" w:rsidR="00DD40B9" w:rsidRPr="00030DC8" w:rsidRDefault="00DD40B9" w:rsidP="00030DC8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identify and understand the principal methodological aspects of teaching English to young learners,</w:t>
            </w:r>
          </w:p>
          <w:p w14:paraId="40E068DA" w14:textId="6CA2C62C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 the ability to critically evaluate different approaches to foreign-language teaching</w:t>
            </w:r>
            <w:r w:rsidR="00B91459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2783CFBC" w14:textId="77777777" w:rsidR="00B91459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Demonstrate the ability to identify the main principles of foreign language acquisition at different development stages</w:t>
            </w:r>
            <w:r w:rsidR="00B91459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C234F21" w14:textId="3B996E36" w:rsidR="00DD40B9" w:rsidRPr="00356291" w:rsidRDefault="00B9145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Is able to identify the objectives and potential of cross-curricular links and an integrated curriculum.</w:t>
            </w:r>
          </w:p>
        </w:tc>
      </w:tr>
      <w:tr w:rsidR="00DD40B9" w:rsidRPr="00356291" w14:paraId="1117B4A4" w14:textId="77777777" w:rsidTr="00F905D7">
        <w:trPr>
          <w:trHeight w:val="117"/>
        </w:trPr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6430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DD64A4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9" w:type="dxa"/>
          </w:tcPr>
          <w:p w14:paraId="40EC140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C93E0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CE16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3F8D2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D40B9" w:rsidRPr="00356291" w14:paraId="321E80AE" w14:textId="77777777" w:rsidTr="00F905D7">
        <w:trPr>
          <w:trHeight w:val="459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9C16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3AFCA338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90E744A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 in prepozna osnovne značilnosti metodike poučevanja tujega jezika na zgodnji stopnji,</w:t>
            </w:r>
          </w:p>
          <w:p w14:paraId="0A8FDF4D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različne pristope, metode in oblike dela, ki najbolj ustrezajo poučevanju tujega jezika na zgodnji stopnji,</w:t>
            </w:r>
          </w:p>
          <w:p w14:paraId="4C764B16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 pomen pozitivnih stališč do poučevanja tujega jezika,</w:t>
            </w:r>
          </w:p>
          <w:p w14:paraId="712B7B15" w14:textId="0825DA93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razume pomen </w:t>
            </w:r>
            <w:r w:rsidR="00B91459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razvijanja raznojezične in </w:t>
            </w:r>
            <w:proofErr w:type="spellStart"/>
            <w:r w:rsidR="00B91459">
              <w:rPr>
                <w:rFonts w:ascii="Calibri Light" w:hAnsi="Calibri Light" w:cs="Calibri Light"/>
                <w:sz w:val="22"/>
                <w:szCs w:val="22"/>
                <w:lang w:val="sl-SI"/>
              </w:rPr>
              <w:t>raznokulturne</w:t>
            </w:r>
            <w:proofErr w:type="spellEnd"/>
            <w:r w:rsidR="00B91459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kompetence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  <w:p w14:paraId="2C1DCAA4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0DF3D2B8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DE787DA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6539A14" w14:textId="77777777" w:rsidR="00DD40B9" w:rsidRPr="00A4718C" w:rsidRDefault="00DD40B9" w:rsidP="00DD40B9">
            <w:pPr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4718C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znajo oceniti ustreznost in učinkovitost različnih pristopov k zgodnjemu učenju in usvajanju tujega jezika,</w:t>
            </w:r>
          </w:p>
          <w:p w14:paraId="204AA99D" w14:textId="77777777" w:rsidR="00DD40B9" w:rsidRPr="00A4718C" w:rsidRDefault="00DD40B9" w:rsidP="00DD40B9">
            <w:pPr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4718C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znajo kritično ovrednotiti različne metode poučevanja tujega jezika </w:t>
            </w:r>
          </w:p>
          <w:p w14:paraId="6B59B649" w14:textId="77777777" w:rsidR="00DD40B9" w:rsidRPr="00A4718C" w:rsidRDefault="00DD40B9" w:rsidP="00DD40B9">
            <w:pPr>
              <w:numPr>
                <w:ilvl w:val="0"/>
                <w:numId w:val="7"/>
              </w:numPr>
              <w:spacing w:line="264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4718C">
              <w:rPr>
                <w:rFonts w:ascii="Calibri Light" w:hAnsi="Calibri Light" w:cs="Calibri Light"/>
                <w:sz w:val="22"/>
                <w:szCs w:val="22"/>
                <w:lang w:val="sl-SI"/>
              </w:rPr>
              <w:t>znajo uporabiti različne pristope, metode in oblike dela, ki najbolj ustrezajo poučevanju tujega jezika na zgodnji stopnji.</w:t>
            </w:r>
          </w:p>
          <w:p w14:paraId="6BB30EF2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5140A4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7B29AE9D" w14:textId="77777777" w:rsidR="00DD40B9" w:rsidRPr="00356291" w:rsidRDefault="00DD40B9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Študenti:</w:t>
            </w:r>
          </w:p>
          <w:p w14:paraId="091CB17A" w14:textId="77777777" w:rsidR="00DD40B9" w:rsidRPr="00356291" w:rsidRDefault="00DD40B9" w:rsidP="00DD40B9">
            <w:pPr>
              <w:numPr>
                <w:ilvl w:val="0"/>
                <w:numId w:val="1"/>
              </w:numPr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ovrednotijo različne pristope k poučevanju in usvajanju tujega jezika,</w:t>
            </w:r>
          </w:p>
          <w:p w14:paraId="2CD1534A" w14:textId="77777777" w:rsidR="00DD40B9" w:rsidRPr="00356291" w:rsidRDefault="00DD40B9" w:rsidP="00DD40B9">
            <w:pPr>
              <w:numPr>
                <w:ilvl w:val="0"/>
                <w:numId w:val="1"/>
              </w:numPr>
              <w:spacing w:line="264" w:lineRule="auto"/>
              <w:ind w:left="709" w:hanging="283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ocenijo lastno razumevanje načel zgodnjega učenja tujega jezika.</w:t>
            </w: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4F9A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39B39B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502E40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F378C7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596D2AA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4C0A49F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and distinguish the basic principles of the teaching methodology in the area of teaching foreign languages to young learners;</w:t>
            </w:r>
          </w:p>
          <w:p w14:paraId="41C582BE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familiar with different approaches, methods and techniques which are most suitable for teaching a foreign language to young learners;</w:t>
            </w:r>
          </w:p>
          <w:p w14:paraId="51359B53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 the importance of positive attitudes to foreign-language learning;</w:t>
            </w:r>
          </w:p>
          <w:p w14:paraId="10949300" w14:textId="2F3EDB6C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 the </w:t>
            </w:r>
            <w:r w:rsidR="00B91459">
              <w:rPr>
                <w:rFonts w:ascii="Calibri Light" w:hAnsi="Calibri Light" w:cs="Calibri Light"/>
                <w:sz w:val="22"/>
                <w:szCs w:val="22"/>
              </w:rPr>
              <w:t>importance of developing plurilingual and pluricultural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ED8244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34F51B0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3A1B9857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Are able to evaluate the effectiveness of different approaches to foreign-language teaching and acquisition;</w:t>
            </w:r>
          </w:p>
          <w:p w14:paraId="4FB01A8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critically evaluate different methods for teaching a foreign language;</w:t>
            </w:r>
          </w:p>
          <w:p w14:paraId="31F737A4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Are able to apply different approaches, methods and techniques which are most suitable for teaching a foreign language to young learners.</w:t>
            </w:r>
          </w:p>
          <w:p w14:paraId="741E4CB1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4971126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11DB7C5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students:</w:t>
            </w:r>
          </w:p>
          <w:p w14:paraId="2C3DF2AB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 evaluate different approaches to foreign-language teaching and acquisition;</w:t>
            </w:r>
          </w:p>
          <w:p w14:paraId="5F935486" w14:textId="77777777" w:rsidR="00DD40B9" w:rsidRPr="00356291" w:rsidRDefault="00DD40B9" w:rsidP="00DD40B9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Assess their own understanding of the principles of teaching languages to young learners.  </w:t>
            </w:r>
          </w:p>
        </w:tc>
      </w:tr>
      <w:tr w:rsidR="00DD40B9" w:rsidRPr="00356291" w14:paraId="3B225105" w14:textId="77777777" w:rsidTr="00F905D7">
        <w:trPr>
          <w:trHeight w:val="80"/>
        </w:trPr>
        <w:tc>
          <w:tcPr>
            <w:tcW w:w="47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18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FD5A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968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DD40B9" w:rsidRPr="00356291" w14:paraId="47473889" w14:textId="77777777" w:rsidTr="00F905D7">
        <w:tc>
          <w:tcPr>
            <w:tcW w:w="47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B0B7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43246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39" w:type="dxa"/>
          </w:tcPr>
          <w:p w14:paraId="55D947C8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A3A9DD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82D79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B5388C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D40B9" w:rsidRPr="00356291" w14:paraId="7CFFFB9E" w14:textId="77777777" w:rsidTr="00F905D7">
        <w:trPr>
          <w:trHeight w:val="1114"/>
        </w:trPr>
        <w:tc>
          <w:tcPr>
            <w:tcW w:w="4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C45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40B92724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A1F7323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manjših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390BE23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22DB15F0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49E56E21" w14:textId="77777777" w:rsidR="00DD40B9" w:rsidRPr="00356291" w:rsidRDefault="00DD40B9" w:rsidP="00DD40B9">
            <w:pPr>
              <w:numPr>
                <w:ilvl w:val="0"/>
                <w:numId w:val="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ECEF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BD0F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Lectures,</w:t>
            </w:r>
          </w:p>
          <w:p w14:paraId="2D02A332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papers,</w:t>
            </w:r>
          </w:p>
          <w:p w14:paraId="593B8F3A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Working in small groups,</w:t>
            </w:r>
          </w:p>
          <w:p w14:paraId="5CF28AA5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Practical work,</w:t>
            </w:r>
          </w:p>
          <w:p w14:paraId="5FBDCF54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Individual work</w:t>
            </w:r>
          </w:p>
          <w:p w14:paraId="0FC7BF3B" w14:textId="77777777" w:rsidR="00DD40B9" w:rsidRPr="00356291" w:rsidRDefault="00DD40B9" w:rsidP="00DD40B9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work.</w:t>
            </w:r>
          </w:p>
        </w:tc>
      </w:tr>
      <w:tr w:rsidR="00DD40B9" w:rsidRPr="00356291" w14:paraId="4B74785A" w14:textId="77777777" w:rsidTr="00F905D7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4DDA7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F980FE2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61E21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5ADEA756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675CB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AA1C7A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D40B9" w:rsidRPr="00356291" w14:paraId="79E8658C" w14:textId="77777777" w:rsidTr="00F905D7">
        <w:trPr>
          <w:trHeight w:val="797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011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)</w:t>
            </w:r>
          </w:p>
          <w:p w14:paraId="2249AF5F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FD99052" w14:textId="77777777" w:rsidR="00DD40B9" w:rsidRPr="00356291" w:rsidRDefault="00DD40B9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oz.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8829E90" w14:textId="1974838C" w:rsidR="00DD40B9" w:rsidRPr="00356291" w:rsidRDefault="00285873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U</w:t>
            </w:r>
            <w:r w:rsidR="00DD40B9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stni</w:t>
            </w:r>
            <w:proofErr w:type="spellEnd"/>
            <w:r w:rsidR="00DD40B9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DD40B9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9CF0F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615936A2" w14:textId="77777777" w:rsidR="00DD40B9" w:rsidRPr="00356291" w:rsidRDefault="00DD40B9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40 %,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9EE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Type (examination, oral, coursework, project):</w:t>
            </w:r>
          </w:p>
          <w:p w14:paraId="11FC8A94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5CFE73" w14:textId="77777777" w:rsidR="00DD40B9" w:rsidRPr="00356291" w:rsidRDefault="00DD40B9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/project paper,</w:t>
            </w:r>
          </w:p>
          <w:p w14:paraId="2A9A3B79" w14:textId="25E74603" w:rsidR="00DD40B9" w:rsidRPr="00356291" w:rsidRDefault="00285873" w:rsidP="00DD40B9">
            <w:pPr>
              <w:numPr>
                <w:ilvl w:val="0"/>
                <w:numId w:val="2"/>
              </w:numPr>
              <w:spacing w:line="264" w:lineRule="auto"/>
              <w:ind w:left="1134" w:hanging="425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DD40B9" w:rsidRPr="00356291">
              <w:rPr>
                <w:rFonts w:ascii="Calibri Light" w:hAnsi="Calibri Light" w:cs="Calibri Light"/>
                <w:sz w:val="22"/>
                <w:szCs w:val="22"/>
              </w:rPr>
              <w:t>ral exam</w:t>
            </w:r>
          </w:p>
        </w:tc>
      </w:tr>
      <w:tr w:rsidR="00DD40B9" w:rsidRPr="00356291" w14:paraId="7A6CC363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CAED5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1C0EB3" w14:textId="77777777" w:rsidR="00DD40B9" w:rsidRPr="00356291" w:rsidRDefault="00DD40B9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D40B9" w:rsidRPr="00356291" w14:paraId="084E8861" w14:textId="77777777" w:rsidTr="00F905D7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78C1" w14:textId="4D6EA7C7" w:rsidR="009F1B5F" w:rsidRDefault="009F1B5F" w:rsidP="00DD40B9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="00C551DF" w:rsidRPr="009F1B5F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>, S., Š</w:t>
            </w:r>
            <w:r w:rsidR="00C551DF" w:rsidRPr="009F1B5F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T.</w:t>
            </w:r>
            <w:r w:rsidR="00476D6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, A. (2022). Slovenian children’s perceptions of and attitudes towards foreign languages. </w:t>
            </w:r>
            <w:r w:rsidRPr="00030DC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 of multilingualism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="00476D6F"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 w:rsidR="00C551DF" w:rsidRPr="00C551DF">
              <w:rPr>
                <w:rFonts w:ascii="Calibri Light" w:hAnsi="Calibri Light" w:cs="Calibri Light"/>
                <w:sz w:val="22"/>
                <w:szCs w:val="22"/>
              </w:rPr>
              <w:t>: </w:t>
            </w:r>
            <w:hyperlink r:id="rId5" w:history="1">
              <w:r w:rsidR="00C551DF" w:rsidRPr="00C551DF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10.1080/14790718.2022.2156520</w:t>
              </w:r>
            </w:hyperlink>
            <w:r w:rsidR="00C551D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D3B0AEE" w14:textId="29276F09" w:rsidR="009F1B5F" w:rsidRPr="00030DC8" w:rsidRDefault="009F1B5F" w:rsidP="00DD40B9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es-ES"/>
              </w:rPr>
            </w:pP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Bratož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, S., &amp; </w:t>
            </w: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Sila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, A. (2022). Analysing </w:t>
            </w: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preschoolers’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 awareness of linguistic and cultural diversity through the </w:t>
            </w: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DivCon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 model. </w:t>
            </w:r>
            <w:r w:rsidRPr="00030DC8">
              <w:rPr>
                <w:rFonts w:ascii="Calibri Light" w:hAnsi="Calibri Light" w:cs="Calibri Light"/>
                <w:i/>
                <w:iCs/>
                <w:sz w:val="22"/>
                <w:szCs w:val="22"/>
                <w:lang w:val="es-ES"/>
              </w:rPr>
              <w:t>Porta Linguarum Revista Interuniversitaria de Didáctica de las Lenguas Extranjeras</w:t>
            </w:r>
            <w:r w:rsidRPr="00030DC8">
              <w:rPr>
                <w:rFonts w:ascii="Calibri Light" w:hAnsi="Calibri Light" w:cs="Calibri Light"/>
                <w:sz w:val="22"/>
                <w:szCs w:val="22"/>
                <w:lang w:val="es-ES"/>
              </w:rPr>
              <w:t>, 115-131</w:t>
            </w:r>
            <w:r w:rsidR="00C551DF" w:rsidRPr="00030DC8">
              <w:rPr>
                <w:rFonts w:ascii="Calibri Light" w:hAnsi="Calibri Light" w:cs="Calibri Light"/>
                <w:sz w:val="22"/>
                <w:szCs w:val="22"/>
                <w:lang w:val="es-ES"/>
              </w:rPr>
              <w:t xml:space="preserve">, 115–131. </w:t>
            </w:r>
            <w:r w:rsidR="00476D6F" w:rsidRPr="00030DC8">
              <w:rPr>
                <w:rFonts w:ascii="Calibri Light" w:hAnsi="Calibri Light" w:cs="Calibri Light"/>
                <w:sz w:val="22"/>
                <w:szCs w:val="22"/>
                <w:lang w:val="es-ES"/>
              </w:rPr>
              <w:t xml:space="preserve">doi: </w:t>
            </w:r>
            <w:r w:rsidR="00C551DF" w:rsidRPr="00030DC8">
              <w:rPr>
                <w:rFonts w:ascii="Calibri Light" w:hAnsi="Calibri Light" w:cs="Calibri Light"/>
                <w:sz w:val="22"/>
                <w:szCs w:val="22"/>
                <w:lang w:val="es-ES"/>
              </w:rPr>
              <w:t>https://doi.org/10.30827/portalin.vi.26211</w:t>
            </w:r>
          </w:p>
          <w:p w14:paraId="79D05AAC" w14:textId="46571F87" w:rsidR="009F1B5F" w:rsidRPr="003F7E96" w:rsidRDefault="009F1B5F" w:rsidP="00DD40B9">
            <w:pPr>
              <w:numPr>
                <w:ilvl w:val="0"/>
                <w:numId w:val="8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Blatnik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N. K., &amp;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Bratož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S. (2022).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stališč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do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angleščine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pouk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heterogenih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razredih</w:t>
            </w:r>
            <w:proofErr w:type="spellEnd"/>
            <w:r w:rsidRPr="003F7E96">
              <w:rPr>
                <w:rFonts w:ascii="Calibri Light" w:hAnsi="Calibri Light" w:cs="Calibri Light"/>
                <w:sz w:val="22"/>
                <w:szCs w:val="22"/>
                <w:lang w:val="it-IT"/>
              </w:rPr>
              <w:t>. </w:t>
            </w:r>
            <w:r w:rsidRPr="009F1B5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Elementary Education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9F1B5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15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(3), 317-337.</w:t>
            </w:r>
          </w:p>
          <w:p w14:paraId="5012A00D" w14:textId="6D4DF6A2" w:rsidR="00B91459" w:rsidRDefault="009F1B5F" w:rsidP="003F7E96">
            <w:pPr>
              <w:numPr>
                <w:ilvl w:val="0"/>
                <w:numId w:val="8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lastRenderedPageBreak/>
              <w:t>B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>ratož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P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>irih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>, A.</w:t>
            </w:r>
            <w:r w:rsidR="00476D6F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 xml:space="preserve">&amp; 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Š</w:t>
            </w:r>
            <w:r w:rsidR="00C551DF">
              <w:rPr>
                <w:rFonts w:ascii="Calibri Light" w:hAnsi="Calibri Light" w:cs="Calibri Light"/>
                <w:sz w:val="22"/>
                <w:szCs w:val="22"/>
              </w:rPr>
              <w:t>temberger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, T. (2021). Identifying children's attitudes towards languages: construction and validation of the </w:t>
            </w: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LANGattMini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 Scale. </w:t>
            </w:r>
            <w:r w:rsidRPr="00030DC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 of multilingual and multicultural development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030DC8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42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(3), 234-246.</w:t>
            </w:r>
          </w:p>
          <w:p w14:paraId="7ACFA575" w14:textId="5DA5FE58" w:rsidR="00DD40B9" w:rsidRPr="00030DC8" w:rsidRDefault="009F1B5F" w:rsidP="00030DC8">
            <w:pPr>
              <w:numPr>
                <w:ilvl w:val="0"/>
                <w:numId w:val="8"/>
              </w:numPr>
              <w:spacing w:line="264" w:lineRule="auto"/>
              <w:ind w:left="284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Lilić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 xml:space="preserve">, P., &amp; </w:t>
            </w:r>
            <w:proofErr w:type="spellStart"/>
            <w:r w:rsidRPr="009F1B5F">
              <w:rPr>
                <w:rFonts w:ascii="Calibri Light" w:hAnsi="Calibri Light" w:cs="Calibri Light"/>
                <w:sz w:val="22"/>
                <w:szCs w:val="22"/>
              </w:rPr>
              <w:t>Bratoz</w:t>
            </w:r>
            <w:proofErr w:type="spellEnd"/>
            <w:r w:rsidRPr="009F1B5F">
              <w:rPr>
                <w:rFonts w:ascii="Calibri Light" w:hAnsi="Calibri Light" w:cs="Calibri Light"/>
                <w:sz w:val="22"/>
                <w:szCs w:val="22"/>
              </w:rPr>
              <w:t>, S. (2019). The effectiveness of using games for developing young learners’ grammar competence. </w:t>
            </w:r>
            <w:r w:rsidRPr="009F1B5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ELOPE: English Language Overseas Perspectives and Enquiries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9F1B5F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16</w:t>
            </w:r>
            <w:r w:rsidRPr="009F1B5F">
              <w:rPr>
                <w:rFonts w:ascii="Calibri Light" w:hAnsi="Calibri Light" w:cs="Calibri Light"/>
                <w:sz w:val="22"/>
                <w:szCs w:val="22"/>
              </w:rPr>
              <w:t>(2), 49-61.</w:t>
            </w:r>
          </w:p>
          <w:p w14:paraId="62238913" w14:textId="3C895005" w:rsidR="00B91459" w:rsidRPr="00356291" w:rsidRDefault="00B91459" w:rsidP="003F7E96">
            <w:pPr>
              <w:spacing w:line="264" w:lineRule="auto"/>
              <w:ind w:left="568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765AB14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A223D"/>
    <w:multiLevelType w:val="hybridMultilevel"/>
    <w:tmpl w:val="91E0C0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4425B"/>
    <w:multiLevelType w:val="hybridMultilevel"/>
    <w:tmpl w:val="BB2AC70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6217C22"/>
    <w:multiLevelType w:val="hybridMultilevel"/>
    <w:tmpl w:val="E732F5C0"/>
    <w:lvl w:ilvl="0" w:tplc="67FC966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15C0C"/>
    <w:multiLevelType w:val="hybridMultilevel"/>
    <w:tmpl w:val="6C985F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57009"/>
    <w:multiLevelType w:val="hybridMultilevel"/>
    <w:tmpl w:val="BD7E43B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4D69FA"/>
    <w:multiLevelType w:val="hybridMultilevel"/>
    <w:tmpl w:val="CAF4ACCC"/>
    <w:lvl w:ilvl="0" w:tplc="6366D850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014784"/>
    <w:multiLevelType w:val="hybridMultilevel"/>
    <w:tmpl w:val="6E763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567CD1"/>
    <w:multiLevelType w:val="hybridMultilevel"/>
    <w:tmpl w:val="BA4EB29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F0B"/>
    <w:rsid w:val="00030DC8"/>
    <w:rsid w:val="00054F2D"/>
    <w:rsid w:val="001C341B"/>
    <w:rsid w:val="00285873"/>
    <w:rsid w:val="003023EF"/>
    <w:rsid w:val="00350EFF"/>
    <w:rsid w:val="00366C25"/>
    <w:rsid w:val="003F7E96"/>
    <w:rsid w:val="00476D6F"/>
    <w:rsid w:val="005B3694"/>
    <w:rsid w:val="00607F0B"/>
    <w:rsid w:val="00642700"/>
    <w:rsid w:val="0081691A"/>
    <w:rsid w:val="009F1B5F"/>
    <w:rsid w:val="00A4718C"/>
    <w:rsid w:val="00AF08FA"/>
    <w:rsid w:val="00B67DC3"/>
    <w:rsid w:val="00B91459"/>
    <w:rsid w:val="00BD2FB7"/>
    <w:rsid w:val="00C551DF"/>
    <w:rsid w:val="00DD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FAB41"/>
  <w15:chartTrackingRefBased/>
  <w15:docId w15:val="{FEDE3C4E-812E-47E6-9BD0-655F698D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4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DD40B9"/>
    <w:pPr>
      <w:ind w:left="708"/>
      <w:jc w:val="both"/>
    </w:pPr>
    <w:rPr>
      <w:lang w:val="sl-SI"/>
    </w:rPr>
  </w:style>
  <w:style w:type="paragraph" w:styleId="Navadensplet">
    <w:name w:val="Normal (Web)"/>
    <w:basedOn w:val="Navaden"/>
    <w:uiPriority w:val="99"/>
    <w:rsid w:val="00DD40B9"/>
    <w:pPr>
      <w:spacing w:before="100" w:beforeAutospacing="1" w:after="100" w:afterAutospacing="1"/>
    </w:pPr>
    <w:rPr>
      <w:lang w:val="sl-SI"/>
    </w:rPr>
  </w:style>
  <w:style w:type="paragraph" w:styleId="Telobesedila3">
    <w:name w:val="Body Text 3"/>
    <w:basedOn w:val="Navaden"/>
    <w:link w:val="Telobesedila3Znak"/>
    <w:rsid w:val="00DD40B9"/>
    <w:pPr>
      <w:spacing w:after="120"/>
    </w:pPr>
    <w:rPr>
      <w:sz w:val="16"/>
      <w:szCs w:val="16"/>
      <w:lang w:eastAsia="x-none"/>
    </w:rPr>
  </w:style>
  <w:style w:type="character" w:customStyle="1" w:styleId="Telobesedila3Znak">
    <w:name w:val="Telo besedila 3 Znak"/>
    <w:basedOn w:val="Privzetapisavaodstavka"/>
    <w:link w:val="Telobesedila3"/>
    <w:rsid w:val="00DD40B9"/>
    <w:rPr>
      <w:rFonts w:ascii="Times New Roman" w:eastAsia="Times New Roman" w:hAnsi="Times New Roman" w:cs="Times New Roman"/>
      <w:sz w:val="16"/>
      <w:szCs w:val="16"/>
      <w:lang w:val="en-GB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718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4718C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023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023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023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023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023EF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character" w:styleId="Hiperpovezava">
    <w:name w:val="Hyperlink"/>
    <w:basedOn w:val="Privzetapisavaodstavka"/>
    <w:uiPriority w:val="99"/>
    <w:unhideWhenUsed/>
    <w:rsid w:val="00C551DF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551DF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BD2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80/14790718.2022.2156520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030EE0F-9AF0-423A-A2BD-AE4E39AA742F}"/>
</file>

<file path=customXml/itemProps2.xml><?xml version="1.0" encoding="utf-8"?>
<ds:datastoreItem xmlns:ds="http://schemas.openxmlformats.org/officeDocument/2006/customXml" ds:itemID="{30F64B32-DF4E-40FF-9F60-D62DA2E49704}"/>
</file>

<file path=customXml/itemProps3.xml><?xml version="1.0" encoding="utf-8"?>
<ds:datastoreItem xmlns:ds="http://schemas.openxmlformats.org/officeDocument/2006/customXml" ds:itemID="{D873F3A4-6A81-4426-8682-C68BB40802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7</cp:revision>
  <dcterms:created xsi:type="dcterms:W3CDTF">2023-08-17T07:21:00Z</dcterms:created>
  <dcterms:modified xsi:type="dcterms:W3CDTF">2023-09-05T13:12:00Z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16488800</vt:r8>
  </property>
</Properties>
</file>